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797C" w14:textId="080A49B6" w:rsidR="00801CC8" w:rsidRPr="001611AD" w:rsidRDefault="00801CC8" w:rsidP="00083D71">
      <w:pPr>
        <w:jc w:val="both"/>
        <w:rPr>
          <w:rFonts w:ascii="Arial" w:hAnsi="Arial" w:cs="Arial"/>
        </w:rPr>
      </w:pPr>
      <w:r w:rsidRPr="001611AD">
        <w:rPr>
          <w:rFonts w:ascii="Arial" w:hAnsi="Arial" w:cs="Arial"/>
        </w:rPr>
        <w:t xml:space="preserve">Usually, </w:t>
      </w:r>
      <w:r w:rsidR="00F03F86" w:rsidRPr="001611AD">
        <w:rPr>
          <w:rFonts w:ascii="Arial" w:hAnsi="Arial" w:cs="Arial"/>
        </w:rPr>
        <w:t xml:space="preserve">the </w:t>
      </w:r>
      <w:r w:rsidR="0019477B" w:rsidRPr="001611AD">
        <w:rPr>
          <w:rFonts w:ascii="Arial" w:hAnsi="Arial" w:cs="Arial"/>
        </w:rPr>
        <w:t xml:space="preserve">CBIT project </w:t>
      </w:r>
      <w:r w:rsidRPr="001611AD">
        <w:rPr>
          <w:rFonts w:ascii="Arial" w:hAnsi="Arial" w:cs="Arial"/>
        </w:rPr>
        <w:t>team develops</w:t>
      </w:r>
      <w:r w:rsidR="0019477B" w:rsidRPr="001611AD">
        <w:rPr>
          <w:rFonts w:ascii="Arial" w:hAnsi="Arial" w:cs="Arial"/>
        </w:rPr>
        <w:t xml:space="preserve"> research report</w:t>
      </w:r>
      <w:r w:rsidRPr="001611AD">
        <w:rPr>
          <w:rFonts w:ascii="Arial" w:hAnsi="Arial" w:cs="Arial"/>
        </w:rPr>
        <w:t>s</w:t>
      </w:r>
      <w:r w:rsidR="0019477B" w:rsidRPr="001611AD">
        <w:rPr>
          <w:rFonts w:ascii="Arial" w:hAnsi="Arial" w:cs="Arial"/>
        </w:rPr>
        <w:t xml:space="preserve"> in a narrative format. The key findings from the report</w:t>
      </w:r>
      <w:r w:rsidRPr="001611AD">
        <w:rPr>
          <w:rFonts w:ascii="Arial" w:hAnsi="Arial" w:cs="Arial"/>
        </w:rPr>
        <w:t>s</w:t>
      </w:r>
      <w:r w:rsidR="0019477B" w:rsidRPr="001611AD">
        <w:rPr>
          <w:rFonts w:ascii="Arial" w:hAnsi="Arial" w:cs="Arial"/>
        </w:rPr>
        <w:t xml:space="preserve"> </w:t>
      </w:r>
      <w:r w:rsidRPr="001611AD">
        <w:rPr>
          <w:rFonts w:ascii="Arial" w:hAnsi="Arial" w:cs="Arial"/>
        </w:rPr>
        <w:t>are</w:t>
      </w:r>
      <w:r w:rsidR="0019477B" w:rsidRPr="001611AD">
        <w:rPr>
          <w:rFonts w:ascii="Arial" w:hAnsi="Arial" w:cs="Arial"/>
        </w:rPr>
        <w:t xml:space="preserve"> translated in</w:t>
      </w:r>
      <w:r w:rsidR="007E4FFC" w:rsidRPr="001611AD">
        <w:rPr>
          <w:rFonts w:ascii="Arial" w:hAnsi="Arial" w:cs="Arial"/>
        </w:rPr>
        <w:t>to</w:t>
      </w:r>
      <w:r w:rsidR="0019477B" w:rsidRPr="001611AD">
        <w:rPr>
          <w:rFonts w:ascii="Arial" w:hAnsi="Arial" w:cs="Arial"/>
        </w:rPr>
        <w:t xml:space="preserve"> the tabular format</w:t>
      </w:r>
      <w:r w:rsidR="0009022B" w:rsidRPr="001611AD">
        <w:rPr>
          <w:rFonts w:ascii="Arial" w:hAnsi="Arial" w:cs="Arial"/>
        </w:rPr>
        <w:t>s</w:t>
      </w:r>
      <w:r w:rsidR="0019477B" w:rsidRPr="001611AD">
        <w:rPr>
          <w:rFonts w:ascii="Arial" w:hAnsi="Arial" w:cs="Arial"/>
        </w:rPr>
        <w:t xml:space="preserve"> proposed by the IPCC.</w:t>
      </w:r>
    </w:p>
    <w:p w14:paraId="0DA48DDC" w14:textId="77777777" w:rsidR="00801CC8" w:rsidRPr="00083D71" w:rsidRDefault="00801CC8" w:rsidP="00083D71">
      <w:pPr>
        <w:jc w:val="both"/>
        <w:rPr>
          <w:rFonts w:ascii="Arial" w:hAnsi="Arial" w:cs="Arial"/>
          <w:b/>
          <w:bCs/>
        </w:rPr>
      </w:pPr>
    </w:p>
    <w:p w14:paraId="43A2C2C7" w14:textId="0DBA771A" w:rsidR="0019477B" w:rsidRPr="00083D71" w:rsidRDefault="00801CC8" w:rsidP="00083D71">
      <w:pPr>
        <w:jc w:val="both"/>
        <w:rPr>
          <w:rFonts w:ascii="Arial" w:hAnsi="Arial" w:cs="Arial"/>
          <w:b/>
          <w:bCs/>
        </w:rPr>
      </w:pPr>
      <w:r w:rsidRPr="00083D71">
        <w:rPr>
          <w:rFonts w:ascii="Arial" w:hAnsi="Arial" w:cs="Arial"/>
          <w:b/>
          <w:bCs/>
        </w:rPr>
        <w:t>P</w:t>
      </w:r>
      <w:r w:rsidR="0019477B" w:rsidRPr="00083D71">
        <w:rPr>
          <w:rFonts w:ascii="Arial" w:hAnsi="Arial" w:cs="Arial"/>
          <w:b/>
          <w:bCs/>
        </w:rPr>
        <w:t>lease fill</w:t>
      </w:r>
      <w:r w:rsidR="0006784C" w:rsidRPr="00083D71">
        <w:rPr>
          <w:rFonts w:ascii="Arial" w:hAnsi="Arial" w:cs="Arial"/>
          <w:b/>
          <w:bCs/>
        </w:rPr>
        <w:t xml:space="preserve"> in</w:t>
      </w:r>
      <w:r w:rsidR="0019477B" w:rsidRPr="00083D71">
        <w:rPr>
          <w:rFonts w:ascii="Arial" w:hAnsi="Arial" w:cs="Arial"/>
          <w:b/>
          <w:bCs/>
        </w:rPr>
        <w:t xml:space="preserve"> the piece of </w:t>
      </w:r>
      <w:r w:rsidR="00F03F86" w:rsidRPr="00083D71">
        <w:rPr>
          <w:rFonts w:ascii="Arial" w:hAnsi="Arial" w:cs="Arial"/>
          <w:b/>
          <w:bCs/>
        </w:rPr>
        <w:t xml:space="preserve">the </w:t>
      </w:r>
      <w:r w:rsidR="0019477B" w:rsidRPr="00083D71">
        <w:rPr>
          <w:rFonts w:ascii="Arial" w:hAnsi="Arial" w:cs="Arial"/>
          <w:b/>
          <w:bCs/>
        </w:rPr>
        <w:t>table</w:t>
      </w:r>
      <w:r w:rsidR="0006784C" w:rsidRPr="00083D71">
        <w:rPr>
          <w:rFonts w:ascii="Arial" w:hAnsi="Arial" w:cs="Arial"/>
          <w:b/>
          <w:bCs/>
        </w:rPr>
        <w:t xml:space="preserve"> presented</w:t>
      </w:r>
      <w:r w:rsidRPr="00083D71">
        <w:rPr>
          <w:rFonts w:ascii="Arial" w:hAnsi="Arial" w:cs="Arial"/>
          <w:b/>
          <w:bCs/>
        </w:rPr>
        <w:t xml:space="preserve"> on page 2</w:t>
      </w:r>
      <w:r w:rsidR="0019477B" w:rsidRPr="00083D71">
        <w:rPr>
          <w:rFonts w:ascii="Arial" w:hAnsi="Arial" w:cs="Arial"/>
          <w:b/>
          <w:bCs/>
        </w:rPr>
        <w:t xml:space="preserve"> based on the text written below</w:t>
      </w:r>
      <w:r w:rsidRPr="00083D71">
        <w:rPr>
          <w:rFonts w:ascii="Arial" w:hAnsi="Arial" w:cs="Arial"/>
          <w:b/>
          <w:bCs/>
        </w:rPr>
        <w:t>.</w:t>
      </w:r>
    </w:p>
    <w:p w14:paraId="56173292" w14:textId="77777777" w:rsidR="0019477B" w:rsidRPr="00083D71" w:rsidRDefault="0019477B" w:rsidP="00083D71">
      <w:pPr>
        <w:jc w:val="both"/>
        <w:rPr>
          <w:rFonts w:ascii="Arial" w:hAnsi="Arial" w:cs="Arial"/>
        </w:rPr>
      </w:pPr>
    </w:p>
    <w:p w14:paraId="52FBE28E" w14:textId="0094CE03" w:rsidR="0019477B" w:rsidRPr="00083D71" w:rsidRDefault="0019477B" w:rsidP="00083D71">
      <w:pPr>
        <w:jc w:val="both"/>
        <w:rPr>
          <w:rFonts w:ascii="Arial" w:hAnsi="Arial" w:cs="Arial"/>
        </w:rPr>
      </w:pPr>
      <w:r w:rsidRPr="00083D71">
        <w:rPr>
          <w:rFonts w:ascii="Arial" w:hAnsi="Arial" w:cs="Arial"/>
        </w:rPr>
        <w:t>Please keep in mind that certain information may be missing from the text. Nonetheless, your objective is to fill all cells</w:t>
      </w:r>
      <w:r w:rsidR="00DF7FF8">
        <w:rPr>
          <w:rFonts w:ascii="Arial" w:hAnsi="Arial" w:cs="Arial"/>
        </w:rPr>
        <w:t xml:space="preserve"> of the </w:t>
      </w:r>
      <w:r w:rsidR="00DF7FF8" w:rsidRPr="00083D71">
        <w:rPr>
          <w:rFonts w:ascii="Arial" w:hAnsi="Arial" w:cs="Arial"/>
        </w:rPr>
        <w:t>table</w:t>
      </w:r>
      <w:r w:rsidRPr="00083D71">
        <w:rPr>
          <w:rFonts w:ascii="Arial" w:hAnsi="Arial" w:cs="Arial"/>
        </w:rPr>
        <w:t>.</w:t>
      </w:r>
    </w:p>
    <w:p w14:paraId="242F416C" w14:textId="77777777" w:rsidR="0019477B" w:rsidRPr="00083D71" w:rsidRDefault="0019477B" w:rsidP="00083D71">
      <w:pPr>
        <w:jc w:val="both"/>
        <w:rPr>
          <w:rFonts w:ascii="Arial" w:hAnsi="Arial" w:cs="Arial"/>
        </w:rPr>
      </w:pPr>
    </w:p>
    <w:p w14:paraId="43ED8BEC"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b/>
        </w:rPr>
        <w:t>I. Title</w:t>
      </w:r>
      <w:r w:rsidRPr="00083D71">
        <w:rPr>
          <w:rFonts w:ascii="Arial" w:hAnsi="Arial" w:cs="Arial"/>
        </w:rPr>
        <w:t xml:space="preserve">  </w:t>
      </w:r>
    </w:p>
    <w:p w14:paraId="0B1DC5B6" w14:textId="7C9AE75D" w:rsidR="0019477B"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 xml:space="preserve">Development of national greenhouse gas emission factors of combustion facilities for heat generation facilities in </w:t>
      </w:r>
      <w:r w:rsidR="00F03F86" w:rsidRPr="00083D71">
        <w:rPr>
          <w:rFonts w:ascii="Arial" w:hAnsi="Arial" w:cs="Arial"/>
        </w:rPr>
        <w:t xml:space="preserve">the </w:t>
      </w:r>
      <w:r w:rsidRPr="00083D71">
        <w:rPr>
          <w:rFonts w:ascii="Arial" w:hAnsi="Arial" w:cs="Arial"/>
        </w:rPr>
        <w:t>Republic of Korea (IPCC 2006 Category 1.A.2.a (Energy – Fuel combustion - Manufacturing industries and Construction–Iron and Steel)</w:t>
      </w:r>
      <w:r w:rsidR="00BB2111">
        <w:rPr>
          <w:rFonts w:ascii="Arial" w:hAnsi="Arial" w:cs="Arial"/>
        </w:rPr>
        <w:t>.</w:t>
      </w:r>
    </w:p>
    <w:p w14:paraId="10369CF4"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b/>
        </w:rPr>
      </w:pPr>
    </w:p>
    <w:p w14:paraId="1A2FFB35"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b/>
        </w:rPr>
      </w:pPr>
      <w:r w:rsidRPr="00083D71">
        <w:rPr>
          <w:rFonts w:ascii="Arial" w:hAnsi="Arial" w:cs="Arial"/>
          <w:b/>
        </w:rPr>
        <w:t xml:space="preserve">II. Duration </w:t>
      </w:r>
    </w:p>
    <w:p w14:paraId="3DC4ED6E" w14:textId="45056FB2"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April 2008 to February 2010</w:t>
      </w:r>
      <w:r w:rsidR="00801CC8" w:rsidRPr="00083D71">
        <w:rPr>
          <w:rFonts w:ascii="Arial" w:hAnsi="Arial" w:cs="Arial"/>
        </w:rPr>
        <w:t xml:space="preserve"> </w:t>
      </w:r>
      <w:r w:rsidRPr="00083D71">
        <w:rPr>
          <w:rFonts w:ascii="Arial" w:hAnsi="Arial" w:cs="Arial"/>
        </w:rPr>
        <w:t>(22 months)</w:t>
      </w:r>
      <w:r w:rsidR="00BB2111">
        <w:rPr>
          <w:rFonts w:ascii="Arial" w:hAnsi="Arial" w:cs="Arial"/>
        </w:rPr>
        <w:t>.</w:t>
      </w:r>
    </w:p>
    <w:p w14:paraId="46D5723F"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p>
    <w:p w14:paraId="058CBA33"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b/>
        </w:rPr>
        <w:t>III. Purpose and Importance of the Study</w:t>
      </w:r>
      <w:r w:rsidRPr="00083D71">
        <w:rPr>
          <w:rFonts w:ascii="Arial" w:hAnsi="Arial" w:cs="Arial"/>
        </w:rPr>
        <w:t xml:space="preserve"> </w:t>
      </w:r>
    </w:p>
    <w:p w14:paraId="02CFEBCE"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UNFCCC recommends national greenhouse gas emission statistics to be created based on the IPCC Guidelines. However, since the basic greenhouse gas emission factors recommended by the IPCC are according to fuel used without considering detailed technology and therefore developing different results from the actual amount of emissions, the IPCC suggested that each country develop and apply its own national greenhouse gas emission factors in the future. And we are trying to ride along international trends by developing our own emission factors with consideration of fuel and combustion technology.</w:t>
      </w:r>
    </w:p>
    <w:p w14:paraId="7D95F6EE"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p>
    <w:p w14:paraId="7D2EF209"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b/>
        </w:rPr>
      </w:pPr>
      <w:r w:rsidRPr="00083D71">
        <w:rPr>
          <w:rFonts w:ascii="Arial" w:hAnsi="Arial" w:cs="Arial"/>
          <w:b/>
        </w:rPr>
        <w:t xml:space="preserve">IV. Main contents of the Study  </w:t>
      </w:r>
    </w:p>
    <w:p w14:paraId="0D08317E" w14:textId="7B31204A"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 xml:space="preserve">In this project, our own greenhouse gas emission factors were developed at </w:t>
      </w:r>
      <w:r w:rsidR="00F03F86" w:rsidRPr="00083D71">
        <w:rPr>
          <w:rFonts w:ascii="Arial" w:hAnsi="Arial" w:cs="Arial"/>
        </w:rPr>
        <w:t xml:space="preserve">the </w:t>
      </w:r>
      <w:r w:rsidRPr="00083D71">
        <w:rPr>
          <w:rFonts w:ascii="Arial" w:hAnsi="Arial" w:cs="Arial"/>
        </w:rPr>
        <w:t xml:space="preserve">Tier 2 level based on default values and development methods suggested by the IPCC guidelines for manufacturing industries among fuel combustion activities in the energy sector. The developed factors are expected to provide necessary data for estimating greenhouse gas emissions by combustion fuel used in various industrial areas including domestic power plants, and also for establishing strategies for greenhouse gas emissions accordingly. The followings are </w:t>
      </w:r>
      <w:r w:rsidR="00F03F86" w:rsidRPr="00083D71">
        <w:rPr>
          <w:rFonts w:ascii="Arial" w:hAnsi="Arial" w:cs="Arial"/>
        </w:rPr>
        <w:t xml:space="preserve">the </w:t>
      </w:r>
      <w:r w:rsidRPr="00083D71">
        <w:rPr>
          <w:rFonts w:ascii="Arial" w:hAnsi="Arial" w:cs="Arial"/>
        </w:rPr>
        <w:t xml:space="preserve">main contents of the project. </w:t>
      </w:r>
    </w:p>
    <w:p w14:paraId="0E5F69BF" w14:textId="08FF3B1F" w:rsidR="00CD1AE9" w:rsidRPr="00083D71" w:rsidRDefault="00A11F56"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 xml:space="preserve">- </w:t>
      </w:r>
      <w:r w:rsidR="00CD1AE9" w:rsidRPr="00083D71">
        <w:rPr>
          <w:rFonts w:ascii="Arial" w:hAnsi="Arial" w:cs="Arial"/>
        </w:rPr>
        <w:t>Development method for greenhouse gas emission factors to create a national report according to the IPCC guidelines</w:t>
      </w:r>
      <w:r w:rsidR="00E622F1">
        <w:rPr>
          <w:rFonts w:ascii="Arial" w:hAnsi="Arial" w:cs="Arial"/>
        </w:rPr>
        <w:t>;</w:t>
      </w:r>
    </w:p>
    <w:p w14:paraId="7D6875FC" w14:textId="5C852FEB" w:rsidR="00CD1AE9" w:rsidRPr="00083D71" w:rsidRDefault="00A11F56"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 xml:space="preserve">- </w:t>
      </w:r>
      <w:r w:rsidR="00CD1AE9" w:rsidRPr="00083D71">
        <w:rPr>
          <w:rFonts w:ascii="Arial" w:hAnsi="Arial" w:cs="Arial"/>
        </w:rPr>
        <w:t xml:space="preserve">Development of emission factors according to fuel combustion activities by heat facilities of </w:t>
      </w:r>
      <w:r w:rsidR="00F03F86" w:rsidRPr="00083D71">
        <w:rPr>
          <w:rFonts w:ascii="Arial" w:hAnsi="Arial" w:cs="Arial"/>
        </w:rPr>
        <w:t xml:space="preserve">the </w:t>
      </w:r>
      <w:r w:rsidR="00CD1AE9" w:rsidRPr="00083D71">
        <w:rPr>
          <w:rFonts w:ascii="Arial" w:hAnsi="Arial" w:cs="Arial"/>
        </w:rPr>
        <w:t>Iron and Steel industry to create a national report complying with the IPCC guidelines (CH4, N2O)</w:t>
      </w:r>
      <w:r w:rsidR="00E622F1">
        <w:rPr>
          <w:rFonts w:ascii="Arial" w:hAnsi="Arial" w:cs="Arial"/>
        </w:rPr>
        <w:t>;</w:t>
      </w:r>
    </w:p>
    <w:p w14:paraId="675B7B33" w14:textId="378AD8E8" w:rsidR="0019477B" w:rsidRPr="00083D71" w:rsidRDefault="00A11F56"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 xml:space="preserve">- </w:t>
      </w:r>
      <w:r w:rsidR="00CD1AE9" w:rsidRPr="00083D71">
        <w:rPr>
          <w:rFonts w:ascii="Arial" w:hAnsi="Arial" w:cs="Arial"/>
        </w:rPr>
        <w:t>Derivation of final results of greenhouse gas emission factors to be registered in the EFDB</w:t>
      </w:r>
      <w:r w:rsidR="00E622F1">
        <w:rPr>
          <w:rFonts w:ascii="Arial" w:hAnsi="Arial" w:cs="Arial"/>
        </w:rPr>
        <w:t>.</w:t>
      </w:r>
    </w:p>
    <w:p w14:paraId="47D325A4" w14:textId="77777777" w:rsidR="00A11F56" w:rsidRPr="00083D71" w:rsidRDefault="00A11F56" w:rsidP="00083D71">
      <w:pPr>
        <w:pBdr>
          <w:top w:val="single" w:sz="4" w:space="1" w:color="auto"/>
          <w:left w:val="single" w:sz="4" w:space="4" w:color="auto"/>
          <w:bottom w:val="single" w:sz="4" w:space="1" w:color="auto"/>
          <w:right w:val="single" w:sz="4" w:space="4" w:color="auto"/>
        </w:pBdr>
        <w:jc w:val="both"/>
        <w:rPr>
          <w:rFonts w:ascii="Arial" w:hAnsi="Arial" w:cs="Arial"/>
        </w:rPr>
      </w:pPr>
    </w:p>
    <w:p w14:paraId="3B9245B8" w14:textId="7777777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b/>
        </w:rPr>
      </w:pPr>
      <w:r w:rsidRPr="00083D71">
        <w:rPr>
          <w:rFonts w:ascii="Arial" w:hAnsi="Arial" w:cs="Arial"/>
          <w:b/>
        </w:rPr>
        <w:t xml:space="preserve">V. Result of emission factor development </w:t>
      </w:r>
    </w:p>
    <w:p w14:paraId="758976C9" w14:textId="5687F997" w:rsidR="00CD1AE9" w:rsidRPr="00083D71" w:rsidRDefault="00CD1AE9" w:rsidP="00083D71">
      <w:pPr>
        <w:pBdr>
          <w:top w:val="single" w:sz="4" w:space="1" w:color="auto"/>
          <w:left w:val="single" w:sz="4" w:space="4" w:color="auto"/>
          <w:bottom w:val="single" w:sz="4" w:space="1" w:color="auto"/>
          <w:right w:val="single" w:sz="4" w:space="4" w:color="auto"/>
        </w:pBdr>
        <w:jc w:val="both"/>
        <w:rPr>
          <w:rFonts w:ascii="Arial" w:hAnsi="Arial" w:cs="Arial"/>
        </w:rPr>
      </w:pPr>
      <w:r w:rsidRPr="00083D71">
        <w:rPr>
          <w:rFonts w:ascii="Arial" w:hAnsi="Arial" w:cs="Arial"/>
        </w:rPr>
        <w:t>Although various types of combustion equipment are used in the basic iron and steel industry and casting industry, the representative industrial furnaces are steel rolling heating furnace</w:t>
      </w:r>
      <w:r w:rsidR="00F03F86" w:rsidRPr="00083D71">
        <w:rPr>
          <w:rFonts w:ascii="Arial" w:hAnsi="Arial" w:cs="Arial"/>
        </w:rPr>
        <w:t>s</w:t>
      </w:r>
      <w:r w:rsidRPr="00083D71">
        <w:rPr>
          <w:rFonts w:ascii="Arial" w:hAnsi="Arial" w:cs="Arial"/>
        </w:rPr>
        <w:t>, cupola</w:t>
      </w:r>
      <w:r w:rsidR="00F03F86" w:rsidRPr="00083D71">
        <w:rPr>
          <w:rFonts w:ascii="Arial" w:hAnsi="Arial" w:cs="Arial"/>
        </w:rPr>
        <w:t>s</w:t>
      </w:r>
      <w:r w:rsidRPr="00083D71">
        <w:rPr>
          <w:rFonts w:ascii="Arial" w:hAnsi="Arial" w:cs="Arial"/>
        </w:rPr>
        <w:t>, and  6 sintering furnace</w:t>
      </w:r>
      <w:r w:rsidR="00F03F86" w:rsidRPr="00083D71">
        <w:rPr>
          <w:rFonts w:ascii="Arial" w:hAnsi="Arial" w:cs="Arial"/>
        </w:rPr>
        <w:t>s</w:t>
      </w:r>
      <w:r w:rsidRPr="00083D71">
        <w:rPr>
          <w:rFonts w:ascii="Arial" w:hAnsi="Arial" w:cs="Arial"/>
        </w:rPr>
        <w:t>. &lt;Table 3 &gt; presents the measurements and emission factors developed for the sample group consisting of 9 companies. Measurements of 9 places were obtained indirectly by calculation, while emissions and fuel input for greenhouse gas exhausted from 1 sintering furnace could be measured in real</w:t>
      </w:r>
      <w:r w:rsidR="00F03F86" w:rsidRPr="00083D71">
        <w:rPr>
          <w:rFonts w:ascii="Arial" w:hAnsi="Arial" w:cs="Arial"/>
        </w:rPr>
        <w:t>-</w:t>
      </w:r>
      <w:r w:rsidRPr="00083D71">
        <w:rPr>
          <w:rFonts w:ascii="Arial" w:hAnsi="Arial" w:cs="Arial"/>
        </w:rPr>
        <w:t>time, and its emission factors were developed from direct measurements. The emission factors developed for iron and steel rolling furnaces were almost similar, with the mean values of N2O ranging between 0.376 and 0.379 kg/TJ regardless of B-C oil or LNG, whereas CH4 showed small deviations ranging between 0.234 and 0.535 kg/TJ. Cast iron-melting cupola uses cokes that have incomplete combustion conditions, resulting in a relatively high CO emission factor, and relatively high N2O and CH4 emission factors of 2.723kg/TJ and 41.963kg/TJ, respectively. Lastly, direct measurements from the sintering furnace showed relatively high N2O and CH4 emission factors of 2.275kg/TJ and 66.460kg/TJ, respectively.</w:t>
      </w:r>
    </w:p>
    <w:p w14:paraId="359F0025" w14:textId="77777777" w:rsidR="0019477B" w:rsidRPr="00083D71" w:rsidRDefault="0019477B" w:rsidP="00083D71">
      <w:pPr>
        <w:jc w:val="both"/>
        <w:rPr>
          <w:rFonts w:ascii="Arial" w:hAnsi="Arial" w:cs="Arial"/>
        </w:rPr>
      </w:pPr>
    </w:p>
    <w:p w14:paraId="2FD5607D" w14:textId="77777777" w:rsidR="00CD1AE9" w:rsidRPr="00083D71" w:rsidRDefault="00CD1AE9" w:rsidP="00083D71">
      <w:pPr>
        <w:jc w:val="both"/>
        <w:rPr>
          <w:rFonts w:ascii="Arial" w:hAnsi="Arial" w:cs="Arial"/>
        </w:rPr>
      </w:pPr>
    </w:p>
    <w:p w14:paraId="03BC6909" w14:textId="77777777" w:rsidR="00CD1AE9" w:rsidRPr="00083D71" w:rsidRDefault="00CD1AE9" w:rsidP="00083D71">
      <w:pPr>
        <w:jc w:val="both"/>
        <w:rPr>
          <w:rFonts w:ascii="Arial" w:hAnsi="Arial" w:cs="Arial"/>
        </w:rPr>
      </w:pPr>
    </w:p>
    <w:p w14:paraId="6E161EDC" w14:textId="77777777" w:rsidR="00CD1AE9" w:rsidRPr="00083D71" w:rsidRDefault="00CD1AE9" w:rsidP="00083D71">
      <w:pPr>
        <w:jc w:val="both"/>
        <w:rPr>
          <w:rFonts w:ascii="Arial" w:hAnsi="Arial" w:cs="Arial"/>
        </w:rPr>
      </w:pPr>
    </w:p>
    <w:p w14:paraId="61AADEA6" w14:textId="77777777" w:rsidR="0019477B" w:rsidRPr="00083D71" w:rsidRDefault="0019477B" w:rsidP="00083D71">
      <w:pPr>
        <w:jc w:val="both"/>
        <w:rPr>
          <w:rFonts w:ascii="Arial" w:hAnsi="Arial" w:cs="Arial"/>
        </w:rPr>
      </w:pPr>
    </w:p>
    <w:p w14:paraId="732C628A" w14:textId="77777777" w:rsidR="0019477B" w:rsidRPr="00083D71" w:rsidRDefault="0019477B" w:rsidP="00083D71">
      <w:pPr>
        <w:jc w:val="both"/>
        <w:rPr>
          <w:rFonts w:ascii="Arial" w:hAnsi="Arial" w:cs="Arial"/>
        </w:rPr>
      </w:pPr>
    </w:p>
    <w:p w14:paraId="33312B4D" w14:textId="77777777" w:rsidR="00083D71" w:rsidRDefault="00083D71" w:rsidP="00083D71">
      <w:pPr>
        <w:jc w:val="both"/>
        <w:rPr>
          <w:rFonts w:ascii="Arial" w:hAnsi="Arial" w:cs="Arial"/>
        </w:rPr>
      </w:pPr>
    </w:p>
    <w:p w14:paraId="24C61ABA" w14:textId="77777777" w:rsidR="00083D71" w:rsidRDefault="00083D71" w:rsidP="00083D71">
      <w:pPr>
        <w:jc w:val="both"/>
        <w:rPr>
          <w:rFonts w:ascii="Arial" w:hAnsi="Arial" w:cs="Arial"/>
        </w:rPr>
      </w:pPr>
    </w:p>
    <w:p w14:paraId="08CD38FB" w14:textId="005700CB" w:rsidR="00CD1AE9" w:rsidRPr="00083D71" w:rsidRDefault="00CD1AE9" w:rsidP="00083D71">
      <w:pPr>
        <w:jc w:val="both"/>
        <w:rPr>
          <w:rFonts w:ascii="Arial" w:hAnsi="Arial" w:cs="Arial"/>
        </w:rPr>
      </w:pPr>
      <w:r w:rsidRPr="00083D71">
        <w:rPr>
          <w:rFonts w:ascii="Arial" w:hAnsi="Arial" w:cs="Arial"/>
        </w:rPr>
        <w:lastRenderedPageBreak/>
        <w:t>Please</w:t>
      </w:r>
      <w:r w:rsidR="00F03F86" w:rsidRPr="00083D71">
        <w:rPr>
          <w:rFonts w:ascii="Arial" w:hAnsi="Arial" w:cs="Arial"/>
        </w:rPr>
        <w:t>,</w:t>
      </w:r>
      <w:r w:rsidRPr="00083D71">
        <w:rPr>
          <w:rFonts w:ascii="Arial" w:hAnsi="Arial" w:cs="Arial"/>
        </w:rPr>
        <w:t xml:space="preserve"> fill </w:t>
      </w:r>
      <w:r w:rsidR="00F03F86" w:rsidRPr="00083D71">
        <w:rPr>
          <w:rFonts w:ascii="Arial" w:hAnsi="Arial" w:cs="Arial"/>
        </w:rPr>
        <w:t xml:space="preserve">in </w:t>
      </w:r>
      <w:r w:rsidRPr="00083D71">
        <w:rPr>
          <w:rFonts w:ascii="Arial" w:hAnsi="Arial" w:cs="Arial"/>
        </w:rPr>
        <w:t>the table below</w:t>
      </w:r>
    </w:p>
    <w:p w14:paraId="440F9793" w14:textId="77777777" w:rsidR="00CD1AE9" w:rsidRPr="00083D71" w:rsidRDefault="00CD1AE9" w:rsidP="00083D71">
      <w:pPr>
        <w:jc w:val="both"/>
        <w:rPr>
          <w:rFonts w:ascii="Arial" w:hAnsi="Arial" w:cs="Arial"/>
        </w:rPr>
      </w:pPr>
    </w:p>
    <w:tbl>
      <w:tblPr>
        <w:tblW w:w="9072" w:type="dxa"/>
        <w:tblInd w:w="-10" w:type="dxa"/>
        <w:tblLook w:val="04A0" w:firstRow="1" w:lastRow="0" w:firstColumn="1" w:lastColumn="0" w:noHBand="0" w:noVBand="1"/>
      </w:tblPr>
      <w:tblGrid>
        <w:gridCol w:w="459"/>
        <w:gridCol w:w="3936"/>
        <w:gridCol w:w="4677"/>
      </w:tblGrid>
      <w:tr w:rsidR="0019477B" w:rsidRPr="00083D71" w14:paraId="659320AB" w14:textId="77777777" w:rsidTr="00FC5133">
        <w:trPr>
          <w:trHeight w:val="264"/>
        </w:trPr>
        <w:tc>
          <w:tcPr>
            <w:tcW w:w="4395" w:type="dxa"/>
            <w:gridSpan w:val="2"/>
            <w:tcBorders>
              <w:top w:val="single" w:sz="4" w:space="0" w:color="auto"/>
              <w:left w:val="single" w:sz="8" w:space="0" w:color="auto"/>
              <w:bottom w:val="single" w:sz="4" w:space="0" w:color="auto"/>
              <w:right w:val="single" w:sz="4" w:space="0" w:color="auto"/>
            </w:tcBorders>
            <w:shd w:val="clear" w:color="000000" w:fill="FF99CC"/>
            <w:noWrap/>
            <w:vAlign w:val="bottom"/>
            <w:hideMark/>
          </w:tcPr>
          <w:p w14:paraId="2536CA8E"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2006 Source/Sink Categories (CODE1,...)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6F7F" w14:textId="097EF83B" w:rsidR="0019477B" w:rsidRPr="00083D71" w:rsidRDefault="0019477B" w:rsidP="00083D71">
            <w:pPr>
              <w:jc w:val="both"/>
              <w:rPr>
                <w:rFonts w:ascii="Arial" w:eastAsia="Times New Roman" w:hAnsi="Arial" w:cs="Arial"/>
                <w:b/>
                <w:bCs/>
                <w:szCs w:val="20"/>
              </w:rPr>
            </w:pPr>
          </w:p>
        </w:tc>
      </w:tr>
      <w:tr w:rsidR="0019477B" w:rsidRPr="00083D71" w14:paraId="37B5AD89" w14:textId="77777777" w:rsidTr="00FC5133">
        <w:trPr>
          <w:trHeight w:val="264"/>
        </w:trPr>
        <w:tc>
          <w:tcPr>
            <w:tcW w:w="4395" w:type="dxa"/>
            <w:gridSpan w:val="2"/>
            <w:tcBorders>
              <w:top w:val="single" w:sz="4" w:space="0" w:color="auto"/>
              <w:left w:val="single" w:sz="8" w:space="0" w:color="auto"/>
              <w:bottom w:val="single" w:sz="4" w:space="0" w:color="auto"/>
              <w:right w:val="single" w:sz="4" w:space="0" w:color="auto"/>
            </w:tcBorders>
            <w:shd w:val="clear" w:color="000000" w:fill="FF99CC"/>
            <w:noWrap/>
            <w:vAlign w:val="bottom"/>
            <w:hideMark/>
          </w:tcPr>
          <w:p w14:paraId="58592F8A"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Gases (ID1,ID2,...)</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19ECA" w14:textId="77777777" w:rsidR="0019477B" w:rsidRPr="00083D71" w:rsidRDefault="0019477B" w:rsidP="00083D71">
            <w:pPr>
              <w:jc w:val="both"/>
              <w:rPr>
                <w:rFonts w:ascii="Arial" w:eastAsia="Times New Roman" w:hAnsi="Arial" w:cs="Arial"/>
                <w:b/>
                <w:bCs/>
                <w:szCs w:val="20"/>
              </w:rPr>
            </w:pPr>
          </w:p>
        </w:tc>
      </w:tr>
      <w:tr w:rsidR="0019477B" w:rsidRPr="00083D71" w14:paraId="136F54B2" w14:textId="77777777" w:rsidTr="00FC5133">
        <w:trPr>
          <w:trHeight w:val="264"/>
        </w:trPr>
        <w:tc>
          <w:tcPr>
            <w:tcW w:w="4395" w:type="dxa"/>
            <w:gridSpan w:val="2"/>
            <w:tcBorders>
              <w:top w:val="single" w:sz="4" w:space="0" w:color="auto"/>
              <w:left w:val="single" w:sz="8" w:space="0" w:color="auto"/>
              <w:bottom w:val="single" w:sz="4" w:space="0" w:color="auto"/>
              <w:right w:val="single" w:sz="4" w:space="0" w:color="auto"/>
            </w:tcBorders>
            <w:shd w:val="clear" w:color="000000" w:fill="FFFF99"/>
            <w:noWrap/>
            <w:vAlign w:val="bottom"/>
            <w:hideMark/>
          </w:tcPr>
          <w:p w14:paraId="4FCF27E0"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Fuel 2006 (</w:t>
            </w:r>
            <w:r w:rsidR="00CD1AE9" w:rsidRPr="00083D71">
              <w:rPr>
                <w:rFonts w:ascii="Arial" w:eastAsia="Times New Roman" w:hAnsi="Arial" w:cs="Arial"/>
                <w:b/>
                <w:bCs/>
                <w:szCs w:val="20"/>
              </w:rPr>
              <w:t>type</w:t>
            </w:r>
            <w:r w:rsidRPr="00083D71">
              <w:rPr>
                <w:rFonts w:ascii="Arial" w:eastAsia="Times New Roman" w:hAnsi="Arial" w:cs="Arial"/>
                <w:b/>
                <w:bCs/>
                <w:szCs w:val="20"/>
              </w:rPr>
              <w:t>)</w:t>
            </w:r>
          </w:p>
        </w:tc>
        <w:tc>
          <w:tcPr>
            <w:tcW w:w="46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9A4AD" w14:textId="6705ADB2" w:rsidR="0019477B" w:rsidRPr="00083D71" w:rsidRDefault="0019477B" w:rsidP="00083D71">
            <w:pPr>
              <w:jc w:val="both"/>
              <w:rPr>
                <w:rFonts w:ascii="Arial" w:eastAsia="Times New Roman" w:hAnsi="Arial" w:cs="Arial"/>
                <w:szCs w:val="20"/>
              </w:rPr>
            </w:pPr>
            <w:r w:rsidRPr="00083D71">
              <w:rPr>
                <w:rFonts w:ascii="Arial" w:eastAsia="Times New Roman" w:hAnsi="Arial" w:cs="Arial"/>
                <w:szCs w:val="20"/>
              </w:rPr>
              <w:t> </w:t>
            </w:r>
          </w:p>
        </w:tc>
      </w:tr>
      <w:tr w:rsidR="0019477B" w:rsidRPr="00083D71" w14:paraId="2D6A70D1" w14:textId="77777777" w:rsidTr="00FC5133">
        <w:trPr>
          <w:trHeight w:val="264"/>
        </w:trPr>
        <w:tc>
          <w:tcPr>
            <w:tcW w:w="4395" w:type="dxa"/>
            <w:gridSpan w:val="2"/>
            <w:tcBorders>
              <w:top w:val="single" w:sz="4" w:space="0" w:color="auto"/>
              <w:left w:val="single" w:sz="8" w:space="0" w:color="auto"/>
              <w:bottom w:val="single" w:sz="4" w:space="0" w:color="auto"/>
              <w:right w:val="single" w:sz="4" w:space="0" w:color="auto"/>
            </w:tcBorders>
            <w:shd w:val="clear" w:color="000000" w:fill="FF99CC"/>
            <w:noWrap/>
            <w:vAlign w:val="bottom"/>
            <w:hideMark/>
          </w:tcPr>
          <w:p w14:paraId="3110EDF5"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Description</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99CE" w14:textId="77777777" w:rsidR="0019477B" w:rsidRPr="00083D71" w:rsidRDefault="0019477B" w:rsidP="00083D71">
            <w:pPr>
              <w:jc w:val="both"/>
              <w:rPr>
                <w:rFonts w:ascii="Arial" w:eastAsia="Times New Roman" w:hAnsi="Arial" w:cs="Arial"/>
                <w:b/>
                <w:bCs/>
                <w:szCs w:val="20"/>
              </w:rPr>
            </w:pPr>
          </w:p>
        </w:tc>
      </w:tr>
      <w:tr w:rsidR="0019477B" w:rsidRPr="00083D71" w14:paraId="6228E3FE" w14:textId="77777777" w:rsidTr="00FC5133">
        <w:trPr>
          <w:trHeight w:val="264"/>
        </w:trPr>
        <w:tc>
          <w:tcPr>
            <w:tcW w:w="459" w:type="dxa"/>
            <w:vMerge w:val="restart"/>
            <w:tcBorders>
              <w:top w:val="nil"/>
              <w:left w:val="single" w:sz="8" w:space="0" w:color="auto"/>
              <w:bottom w:val="single" w:sz="4" w:space="0" w:color="auto"/>
              <w:right w:val="single" w:sz="4" w:space="0" w:color="auto"/>
            </w:tcBorders>
            <w:shd w:val="clear" w:color="000000" w:fill="FF99CC"/>
            <w:noWrap/>
            <w:textDirection w:val="btLr"/>
            <w:vAlign w:val="center"/>
            <w:hideMark/>
          </w:tcPr>
          <w:p w14:paraId="6776DADD" w14:textId="77777777" w:rsidR="0019477B" w:rsidRPr="00083D71" w:rsidRDefault="0019477B" w:rsidP="00B54FC0">
            <w:pPr>
              <w:jc w:val="center"/>
              <w:rPr>
                <w:rFonts w:ascii="Arial" w:eastAsia="Times New Roman" w:hAnsi="Arial" w:cs="Arial"/>
                <w:b/>
                <w:bCs/>
                <w:szCs w:val="20"/>
              </w:rPr>
            </w:pPr>
            <w:r w:rsidRPr="00083D71">
              <w:rPr>
                <w:rFonts w:ascii="Arial" w:eastAsia="Times New Roman" w:hAnsi="Arial" w:cs="Arial"/>
                <w:b/>
                <w:bCs/>
                <w:szCs w:val="20"/>
              </w:rPr>
              <w:t>Properties</w:t>
            </w:r>
          </w:p>
        </w:tc>
        <w:tc>
          <w:tcPr>
            <w:tcW w:w="3936" w:type="dxa"/>
            <w:tcBorders>
              <w:top w:val="nil"/>
              <w:left w:val="nil"/>
              <w:bottom w:val="single" w:sz="4" w:space="0" w:color="auto"/>
              <w:right w:val="single" w:sz="4" w:space="0" w:color="auto"/>
            </w:tcBorders>
            <w:shd w:val="clear" w:color="000000" w:fill="FFFF99"/>
            <w:noWrap/>
            <w:vAlign w:val="bottom"/>
            <w:hideMark/>
          </w:tcPr>
          <w:p w14:paraId="55B7416D"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Technologies/Practices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D713" w14:textId="77777777" w:rsidR="0019477B" w:rsidRPr="00083D71" w:rsidRDefault="0019477B" w:rsidP="00083D71">
            <w:pPr>
              <w:jc w:val="both"/>
              <w:rPr>
                <w:rFonts w:ascii="Arial" w:eastAsia="Times New Roman" w:hAnsi="Arial" w:cs="Arial"/>
                <w:b/>
                <w:bCs/>
                <w:szCs w:val="20"/>
              </w:rPr>
            </w:pPr>
          </w:p>
        </w:tc>
      </w:tr>
      <w:tr w:rsidR="0019477B" w:rsidRPr="00083D71" w14:paraId="45C59568" w14:textId="77777777" w:rsidTr="00FC5133">
        <w:trPr>
          <w:trHeight w:val="264"/>
        </w:trPr>
        <w:tc>
          <w:tcPr>
            <w:tcW w:w="459" w:type="dxa"/>
            <w:vMerge/>
            <w:tcBorders>
              <w:top w:val="nil"/>
              <w:left w:val="single" w:sz="8" w:space="0" w:color="auto"/>
              <w:bottom w:val="single" w:sz="4" w:space="0" w:color="auto"/>
              <w:right w:val="single" w:sz="4" w:space="0" w:color="auto"/>
            </w:tcBorders>
            <w:vAlign w:val="center"/>
            <w:hideMark/>
          </w:tcPr>
          <w:p w14:paraId="55BF7D49" w14:textId="77777777" w:rsidR="0019477B" w:rsidRPr="00083D71" w:rsidRDefault="0019477B" w:rsidP="00083D71">
            <w:pPr>
              <w:jc w:val="both"/>
              <w:rPr>
                <w:rFonts w:ascii="Arial" w:eastAsia="Times New Roman" w:hAnsi="Arial" w:cs="Arial"/>
                <w:b/>
                <w:bCs/>
                <w:szCs w:val="20"/>
              </w:rPr>
            </w:pPr>
          </w:p>
        </w:tc>
        <w:tc>
          <w:tcPr>
            <w:tcW w:w="3936" w:type="dxa"/>
            <w:tcBorders>
              <w:top w:val="nil"/>
              <w:left w:val="nil"/>
              <w:bottom w:val="single" w:sz="4" w:space="0" w:color="auto"/>
              <w:right w:val="single" w:sz="4" w:space="0" w:color="auto"/>
            </w:tcBorders>
            <w:shd w:val="clear" w:color="000000" w:fill="FFFF99"/>
            <w:noWrap/>
            <w:vAlign w:val="bottom"/>
            <w:hideMark/>
          </w:tcPr>
          <w:p w14:paraId="2E363695"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Abatement/Control technologies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BC88" w14:textId="77777777" w:rsidR="0019477B" w:rsidRPr="00083D71" w:rsidRDefault="0019477B" w:rsidP="00083D71">
            <w:pPr>
              <w:jc w:val="both"/>
              <w:rPr>
                <w:rFonts w:ascii="Arial" w:eastAsia="Times New Roman" w:hAnsi="Arial" w:cs="Arial"/>
                <w:b/>
                <w:bCs/>
                <w:szCs w:val="20"/>
              </w:rPr>
            </w:pPr>
          </w:p>
        </w:tc>
      </w:tr>
      <w:tr w:rsidR="0019477B" w:rsidRPr="00083D71" w14:paraId="642112F2" w14:textId="77777777" w:rsidTr="00FC5133">
        <w:trPr>
          <w:trHeight w:val="264"/>
        </w:trPr>
        <w:tc>
          <w:tcPr>
            <w:tcW w:w="459" w:type="dxa"/>
            <w:vMerge/>
            <w:tcBorders>
              <w:top w:val="nil"/>
              <w:left w:val="single" w:sz="8" w:space="0" w:color="auto"/>
              <w:bottom w:val="single" w:sz="4" w:space="0" w:color="auto"/>
              <w:right w:val="single" w:sz="4" w:space="0" w:color="auto"/>
            </w:tcBorders>
            <w:vAlign w:val="center"/>
            <w:hideMark/>
          </w:tcPr>
          <w:p w14:paraId="4801951E" w14:textId="77777777" w:rsidR="0019477B" w:rsidRPr="00083D71" w:rsidRDefault="0019477B" w:rsidP="00083D71">
            <w:pPr>
              <w:jc w:val="both"/>
              <w:rPr>
                <w:rFonts w:ascii="Arial" w:eastAsia="Times New Roman" w:hAnsi="Arial" w:cs="Arial"/>
                <w:b/>
                <w:bCs/>
                <w:szCs w:val="20"/>
              </w:rPr>
            </w:pPr>
          </w:p>
        </w:tc>
        <w:tc>
          <w:tcPr>
            <w:tcW w:w="3936" w:type="dxa"/>
            <w:tcBorders>
              <w:top w:val="nil"/>
              <w:left w:val="nil"/>
              <w:bottom w:val="single" w:sz="4" w:space="0" w:color="auto"/>
              <w:right w:val="single" w:sz="4" w:space="0" w:color="auto"/>
            </w:tcBorders>
            <w:shd w:val="clear" w:color="000000" w:fill="FFFF99"/>
            <w:noWrap/>
            <w:vAlign w:val="bottom"/>
            <w:hideMark/>
          </w:tcPr>
          <w:p w14:paraId="7FC26DAC"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Parameters/Conditions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64E27" w14:textId="77777777" w:rsidR="0019477B" w:rsidRPr="00083D71" w:rsidRDefault="0019477B" w:rsidP="00083D71">
            <w:pPr>
              <w:jc w:val="both"/>
              <w:rPr>
                <w:rFonts w:ascii="Arial" w:eastAsia="Times New Roman" w:hAnsi="Arial" w:cs="Arial"/>
                <w:b/>
                <w:bCs/>
                <w:szCs w:val="20"/>
              </w:rPr>
            </w:pPr>
          </w:p>
        </w:tc>
      </w:tr>
      <w:tr w:rsidR="0019477B" w:rsidRPr="00083D71" w14:paraId="227F7A35" w14:textId="77777777" w:rsidTr="00FC5133">
        <w:trPr>
          <w:trHeight w:val="590"/>
        </w:trPr>
        <w:tc>
          <w:tcPr>
            <w:tcW w:w="459" w:type="dxa"/>
            <w:vMerge/>
            <w:tcBorders>
              <w:top w:val="nil"/>
              <w:left w:val="single" w:sz="8" w:space="0" w:color="auto"/>
              <w:bottom w:val="single" w:sz="4" w:space="0" w:color="auto"/>
              <w:right w:val="single" w:sz="4" w:space="0" w:color="auto"/>
            </w:tcBorders>
            <w:vAlign w:val="center"/>
            <w:hideMark/>
          </w:tcPr>
          <w:p w14:paraId="63E0B384" w14:textId="77777777" w:rsidR="0019477B" w:rsidRPr="00083D71" w:rsidRDefault="0019477B" w:rsidP="00083D71">
            <w:pPr>
              <w:jc w:val="both"/>
              <w:rPr>
                <w:rFonts w:ascii="Arial" w:eastAsia="Times New Roman" w:hAnsi="Arial" w:cs="Arial"/>
                <w:b/>
                <w:bCs/>
                <w:szCs w:val="20"/>
              </w:rPr>
            </w:pPr>
          </w:p>
        </w:tc>
        <w:tc>
          <w:tcPr>
            <w:tcW w:w="3936" w:type="dxa"/>
            <w:tcBorders>
              <w:top w:val="nil"/>
              <w:left w:val="nil"/>
              <w:bottom w:val="single" w:sz="4" w:space="0" w:color="auto"/>
              <w:right w:val="single" w:sz="4" w:space="0" w:color="auto"/>
            </w:tcBorders>
            <w:shd w:val="clear" w:color="000000" w:fill="FFFF99"/>
            <w:noWrap/>
            <w:vAlign w:val="bottom"/>
            <w:hideMark/>
          </w:tcPr>
          <w:p w14:paraId="3E53B47B"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Region/Regional conditions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FB13F" w14:textId="77777777" w:rsidR="0019477B" w:rsidRPr="00083D71" w:rsidRDefault="0019477B" w:rsidP="00083D71">
            <w:pPr>
              <w:jc w:val="both"/>
              <w:rPr>
                <w:rFonts w:ascii="Arial" w:eastAsia="Times New Roman" w:hAnsi="Arial" w:cs="Arial"/>
                <w:b/>
                <w:bCs/>
                <w:szCs w:val="20"/>
              </w:rPr>
            </w:pPr>
          </w:p>
        </w:tc>
      </w:tr>
      <w:tr w:rsidR="0019477B" w:rsidRPr="00083D71" w14:paraId="640F1257" w14:textId="77777777" w:rsidTr="00FC5133">
        <w:trPr>
          <w:trHeight w:val="264"/>
        </w:trPr>
        <w:tc>
          <w:tcPr>
            <w:tcW w:w="4395" w:type="dxa"/>
            <w:gridSpan w:val="2"/>
            <w:tcBorders>
              <w:top w:val="single" w:sz="4" w:space="0" w:color="auto"/>
              <w:left w:val="single" w:sz="8" w:space="0" w:color="auto"/>
              <w:bottom w:val="single" w:sz="4" w:space="0" w:color="auto"/>
              <w:right w:val="single" w:sz="4" w:space="0" w:color="auto"/>
            </w:tcBorders>
            <w:shd w:val="clear" w:color="000000" w:fill="FF99CC"/>
            <w:noWrap/>
            <w:vAlign w:val="bottom"/>
            <w:hideMark/>
          </w:tcPr>
          <w:p w14:paraId="0F7FFF33"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Value</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E06FE" w14:textId="77777777" w:rsidR="0019477B" w:rsidRPr="00083D71" w:rsidRDefault="0019477B" w:rsidP="00083D71">
            <w:pPr>
              <w:jc w:val="both"/>
              <w:rPr>
                <w:rFonts w:ascii="Arial" w:eastAsia="Times New Roman" w:hAnsi="Arial" w:cs="Arial"/>
                <w:b/>
                <w:bCs/>
                <w:szCs w:val="20"/>
              </w:rPr>
            </w:pPr>
          </w:p>
        </w:tc>
      </w:tr>
      <w:tr w:rsidR="0019477B" w:rsidRPr="00083D71" w14:paraId="53423C8D" w14:textId="77777777" w:rsidTr="00FC5133">
        <w:trPr>
          <w:trHeight w:val="264"/>
        </w:trPr>
        <w:tc>
          <w:tcPr>
            <w:tcW w:w="4395" w:type="dxa"/>
            <w:gridSpan w:val="2"/>
            <w:tcBorders>
              <w:top w:val="single" w:sz="4" w:space="0" w:color="auto"/>
              <w:left w:val="single" w:sz="8" w:space="0" w:color="auto"/>
              <w:bottom w:val="single" w:sz="4" w:space="0" w:color="auto"/>
              <w:right w:val="single" w:sz="4" w:space="0" w:color="auto"/>
            </w:tcBorders>
            <w:shd w:val="clear" w:color="000000" w:fill="FF99CC"/>
            <w:noWrap/>
            <w:vAlign w:val="bottom"/>
            <w:hideMark/>
          </w:tcPr>
          <w:p w14:paraId="313F8C2B" w14:textId="77777777" w:rsidR="0019477B" w:rsidRPr="00083D71" w:rsidRDefault="0019477B" w:rsidP="00083D71">
            <w:pPr>
              <w:jc w:val="both"/>
              <w:rPr>
                <w:rFonts w:ascii="Arial" w:eastAsia="Times New Roman" w:hAnsi="Arial" w:cs="Arial"/>
                <w:b/>
                <w:bCs/>
                <w:szCs w:val="20"/>
              </w:rPr>
            </w:pPr>
            <w:r w:rsidRPr="00083D71">
              <w:rPr>
                <w:rFonts w:ascii="Arial" w:eastAsia="Times New Roman" w:hAnsi="Arial" w:cs="Arial"/>
                <w:b/>
                <w:bCs/>
                <w:szCs w:val="20"/>
              </w:rPr>
              <w:t>Unit (ID)</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0B0F" w14:textId="77777777" w:rsidR="0019477B" w:rsidRPr="00083D71" w:rsidRDefault="0019477B" w:rsidP="00083D71">
            <w:pPr>
              <w:jc w:val="both"/>
              <w:rPr>
                <w:rFonts w:ascii="Arial" w:eastAsia="Times New Roman" w:hAnsi="Arial" w:cs="Arial"/>
                <w:b/>
                <w:bCs/>
                <w:szCs w:val="20"/>
              </w:rPr>
            </w:pPr>
          </w:p>
        </w:tc>
      </w:tr>
    </w:tbl>
    <w:p w14:paraId="2F19E20A" w14:textId="77777777" w:rsidR="0019477B" w:rsidRPr="00083D71" w:rsidRDefault="0019477B" w:rsidP="00083D71">
      <w:pPr>
        <w:jc w:val="both"/>
        <w:rPr>
          <w:rFonts w:ascii="Arial" w:hAnsi="Arial" w:cs="Arial"/>
        </w:rPr>
      </w:pPr>
    </w:p>
    <w:sectPr w:rsidR="0019477B" w:rsidRPr="00083D71" w:rsidSect="004543F9">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68D1" w14:textId="77777777" w:rsidR="00004FB7" w:rsidRDefault="00004FB7" w:rsidP="00801CC8">
      <w:r>
        <w:separator/>
      </w:r>
    </w:p>
  </w:endnote>
  <w:endnote w:type="continuationSeparator" w:id="0">
    <w:p w14:paraId="46840F44" w14:textId="77777777" w:rsidR="00004FB7" w:rsidRDefault="00004FB7" w:rsidP="0080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08686"/>
      <w:docPartObj>
        <w:docPartGallery w:val="Page Numbers (Bottom of Page)"/>
        <w:docPartUnique/>
      </w:docPartObj>
    </w:sdtPr>
    <w:sdtEndPr>
      <w:rPr>
        <w:noProof/>
      </w:rPr>
    </w:sdtEndPr>
    <w:sdtContent>
      <w:p w14:paraId="5EAE659E" w14:textId="011796C9" w:rsidR="00801CC8" w:rsidRDefault="00801C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F9CC7" w14:textId="77777777" w:rsidR="00801CC8" w:rsidRDefault="0080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395F" w14:textId="77777777" w:rsidR="00004FB7" w:rsidRDefault="00004FB7" w:rsidP="00801CC8">
      <w:r>
        <w:separator/>
      </w:r>
    </w:p>
  </w:footnote>
  <w:footnote w:type="continuationSeparator" w:id="0">
    <w:p w14:paraId="18E54A86" w14:textId="77777777" w:rsidR="00004FB7" w:rsidRDefault="00004FB7" w:rsidP="0080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E15AE"/>
    <w:multiLevelType w:val="hybridMultilevel"/>
    <w:tmpl w:val="F4E4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80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0MTCzMzUwsjS1NDQyUdpeDU4uLM/DyQAuNaAFtzq3csAAAA"/>
  </w:docVars>
  <w:rsids>
    <w:rsidRoot w:val="0019477B"/>
    <w:rsid w:val="00004FB7"/>
    <w:rsid w:val="0006784C"/>
    <w:rsid w:val="00083D71"/>
    <w:rsid w:val="0009022B"/>
    <w:rsid w:val="00123F15"/>
    <w:rsid w:val="001611AD"/>
    <w:rsid w:val="0019477B"/>
    <w:rsid w:val="00295C24"/>
    <w:rsid w:val="00297174"/>
    <w:rsid w:val="00370D73"/>
    <w:rsid w:val="003741BA"/>
    <w:rsid w:val="00394460"/>
    <w:rsid w:val="003C3534"/>
    <w:rsid w:val="003F3CC4"/>
    <w:rsid w:val="004543F9"/>
    <w:rsid w:val="00532310"/>
    <w:rsid w:val="005532DF"/>
    <w:rsid w:val="0057669D"/>
    <w:rsid w:val="005A1A2E"/>
    <w:rsid w:val="006502A6"/>
    <w:rsid w:val="006858D7"/>
    <w:rsid w:val="006B4255"/>
    <w:rsid w:val="006E7CD0"/>
    <w:rsid w:val="00767C83"/>
    <w:rsid w:val="007E4FFC"/>
    <w:rsid w:val="00801CC8"/>
    <w:rsid w:val="00891E7B"/>
    <w:rsid w:val="00895FA1"/>
    <w:rsid w:val="008C0E64"/>
    <w:rsid w:val="009C1FFB"/>
    <w:rsid w:val="00A11F56"/>
    <w:rsid w:val="00AC3469"/>
    <w:rsid w:val="00AC67DE"/>
    <w:rsid w:val="00B51CD5"/>
    <w:rsid w:val="00B54FC0"/>
    <w:rsid w:val="00BB2111"/>
    <w:rsid w:val="00C301B4"/>
    <w:rsid w:val="00C305FC"/>
    <w:rsid w:val="00C62AAA"/>
    <w:rsid w:val="00CD1AE9"/>
    <w:rsid w:val="00D0587C"/>
    <w:rsid w:val="00D5783D"/>
    <w:rsid w:val="00DF7FF8"/>
    <w:rsid w:val="00E13C40"/>
    <w:rsid w:val="00E2567D"/>
    <w:rsid w:val="00E50A4D"/>
    <w:rsid w:val="00E622F1"/>
    <w:rsid w:val="00E72728"/>
    <w:rsid w:val="00F03F86"/>
    <w:rsid w:val="00FC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9113"/>
  <w15:chartTrackingRefBased/>
  <w15:docId w15:val="{BE0C1824-3A54-4027-8373-95DFD6D2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FC"/>
    <w:pPr>
      <w:ind w:left="720"/>
      <w:contextualSpacing/>
    </w:pPr>
  </w:style>
  <w:style w:type="paragraph" w:styleId="Header">
    <w:name w:val="header"/>
    <w:basedOn w:val="Normal"/>
    <w:link w:val="HeaderChar"/>
    <w:uiPriority w:val="99"/>
    <w:unhideWhenUsed/>
    <w:rsid w:val="00801CC8"/>
    <w:pPr>
      <w:tabs>
        <w:tab w:val="center" w:pos="4680"/>
        <w:tab w:val="right" w:pos="9360"/>
      </w:tabs>
    </w:pPr>
  </w:style>
  <w:style w:type="character" w:customStyle="1" w:styleId="HeaderChar">
    <w:name w:val="Header Char"/>
    <w:basedOn w:val="DefaultParagraphFont"/>
    <w:link w:val="Header"/>
    <w:uiPriority w:val="99"/>
    <w:rsid w:val="00801CC8"/>
  </w:style>
  <w:style w:type="paragraph" w:styleId="Footer">
    <w:name w:val="footer"/>
    <w:basedOn w:val="Normal"/>
    <w:link w:val="FooterChar"/>
    <w:uiPriority w:val="99"/>
    <w:unhideWhenUsed/>
    <w:rsid w:val="00801CC8"/>
    <w:pPr>
      <w:tabs>
        <w:tab w:val="center" w:pos="4680"/>
        <w:tab w:val="right" w:pos="9360"/>
      </w:tabs>
    </w:pPr>
  </w:style>
  <w:style w:type="character" w:customStyle="1" w:styleId="FooterChar">
    <w:name w:val="Footer Char"/>
    <w:basedOn w:val="DefaultParagraphFont"/>
    <w:link w:val="Footer"/>
    <w:uiPriority w:val="99"/>
    <w:rsid w:val="0080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99243">
      <w:bodyDiv w:val="1"/>
      <w:marLeft w:val="0"/>
      <w:marRight w:val="0"/>
      <w:marTop w:val="0"/>
      <w:marBottom w:val="0"/>
      <w:divBdr>
        <w:top w:val="none" w:sz="0" w:space="0" w:color="auto"/>
        <w:left w:val="none" w:sz="0" w:space="0" w:color="auto"/>
        <w:bottom w:val="none" w:sz="0" w:space="0" w:color="auto"/>
        <w:right w:val="none" w:sz="0" w:space="0" w:color="auto"/>
      </w:divBdr>
    </w:div>
    <w:div w:id="7544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Kakha Mdivani</dc:creator>
  <cp:keywords/>
  <dc:description/>
  <cp:lastModifiedBy>ITF</cp:lastModifiedBy>
  <cp:revision>100</cp:revision>
  <dcterms:created xsi:type="dcterms:W3CDTF">2023-07-14T12:40:00Z</dcterms:created>
  <dcterms:modified xsi:type="dcterms:W3CDTF">2023-07-20T12:52:00Z</dcterms:modified>
</cp:coreProperties>
</file>